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D17ECE" w:rsidRPr="00221AC4" w:rsidTr="001109FF">
        <w:trPr>
          <w:trHeight w:val="361"/>
        </w:trPr>
        <w:tc>
          <w:tcPr>
            <w:tcW w:w="1453" w:type="dxa"/>
            <w:vMerge w:val="restart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:rsidR="00D17ECE" w:rsidRPr="00221AC4" w:rsidRDefault="00D17ECE" w:rsidP="001109FF">
            <w:pPr>
              <w:pStyle w:val="Paragrafoelenco"/>
              <w:widowControl w:val="0"/>
              <w:ind w:left="0"/>
              <w:jc w:val="center"/>
              <w:rPr>
                <w:rFonts w:ascii="Calibri" w:hAnsi="Calibri"/>
                <w:b/>
              </w:rPr>
            </w:pPr>
            <w:r w:rsidRPr="00221AC4">
              <w:rPr>
                <w:rFonts w:ascii="Calibri" w:hAnsi="Calibri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D17ECE" w:rsidRPr="005D2953" w:rsidRDefault="00D17ECE" w:rsidP="001109FF">
            <w:pPr>
              <w:jc w:val="center"/>
              <w:rPr>
                <w:rFonts w:ascii="Garamond" w:hAnsi="Garamond"/>
                <w:b/>
                <w:bCs/>
              </w:rPr>
            </w:pPr>
            <w:r w:rsidRPr="005D2953">
              <w:rPr>
                <w:rFonts w:ascii="Garamond" w:hAnsi="Garamond"/>
              </w:rPr>
              <w:t xml:space="preserve">p/c del </w:t>
            </w:r>
            <w:r>
              <w:rPr>
                <w:rFonts w:ascii="Garamond" w:hAnsi="Garamond"/>
                <w:b/>
                <w:color w:val="FF0000"/>
              </w:rPr>
              <w:t>COMUNE DI CAMERANO</w:t>
            </w:r>
          </w:p>
          <w:p w:rsidR="00D17ECE" w:rsidRPr="00B959AB" w:rsidRDefault="00D17ECE" w:rsidP="001109FF">
            <w:pPr>
              <w:jc w:val="both"/>
              <w:rPr>
                <w:rFonts w:ascii="Garamond" w:hAnsi="Garamond"/>
                <w:b/>
                <w:bCs/>
                <w:sz w:val="8"/>
                <w:szCs w:val="8"/>
              </w:rPr>
            </w:pPr>
          </w:p>
          <w:p w:rsidR="00D17ECE" w:rsidRPr="005D2953" w:rsidRDefault="00D17ECE" w:rsidP="001109FF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PROCEDURA APERTA </w:t>
            </w:r>
            <w:r w:rsidRPr="005D2953">
              <w:rPr>
                <w:rFonts w:ascii="Garamond" w:hAnsi="Garamond"/>
                <w:bCs/>
              </w:rPr>
              <w:t>per l’affidamento</w:t>
            </w:r>
            <w:r>
              <w:rPr>
                <w:rFonts w:ascii="Garamond" w:hAnsi="Garamond"/>
                <w:bCs/>
              </w:rPr>
              <w:t xml:space="preserve"> di:</w:t>
            </w:r>
          </w:p>
        </w:tc>
      </w:tr>
      <w:tr w:rsidR="00D17ECE" w:rsidRPr="00221AC4" w:rsidTr="001109FF">
        <w:trPr>
          <w:trHeight w:val="424"/>
        </w:trPr>
        <w:tc>
          <w:tcPr>
            <w:tcW w:w="1453" w:type="dxa"/>
            <w:vMerge/>
            <w:tcBorders>
              <w:left w:val="double" w:sz="4" w:space="0" w:color="1F497D"/>
              <w:right w:val="double" w:sz="4" w:space="0" w:color="1F497D"/>
            </w:tcBorders>
            <w:vAlign w:val="center"/>
          </w:tcPr>
          <w:p w:rsidR="00D17ECE" w:rsidRPr="00221AC4" w:rsidRDefault="00D17ECE" w:rsidP="001109FF">
            <w:pPr>
              <w:pStyle w:val="Paragrafoelenco"/>
              <w:widowControl w:val="0"/>
              <w:ind w:left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D17ECE" w:rsidRPr="00957254" w:rsidRDefault="00D17ECE" w:rsidP="001109FF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957254">
              <w:rPr>
                <w:rFonts w:ascii="Garamond" w:hAnsi="Garamond"/>
                <w:b/>
                <w:color w:val="FF0000"/>
              </w:rPr>
              <w:t>“</w:t>
            </w:r>
            <w:r>
              <w:rPr>
                <w:rFonts w:ascii="Garamond" w:hAnsi="Garamond"/>
                <w:b/>
                <w:color w:val="FF0000"/>
              </w:rPr>
              <w:t>LAVORI DI ADEGUAMENTO SISMICO DELLA SCUOLA MATERNA CECI</w:t>
            </w:r>
            <w:r w:rsidRPr="00957254">
              <w:rPr>
                <w:rFonts w:ascii="Garamond" w:hAnsi="Garamond"/>
                <w:b/>
                <w:color w:val="FF0000"/>
              </w:rPr>
              <w:t>”</w:t>
            </w:r>
          </w:p>
          <w:p w:rsidR="00D17ECE" w:rsidRPr="002F3E4F" w:rsidRDefault="00D17ECE" w:rsidP="001109FF">
            <w:pPr>
              <w:pStyle w:val="Default"/>
              <w:jc w:val="both"/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</w:pPr>
            <w:r w:rsidRPr="00C27B1D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>I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>mporto complessivo dell’appalto €_</w:t>
            </w:r>
            <w:r w:rsidRPr="008B2849">
              <w:rPr>
                <w:rFonts w:ascii="Garamond" w:eastAsia="Times New Roman" w:hAnsi="Garamond" w:cs="Times New Roman"/>
                <w:b/>
                <w:bCs/>
                <w:color w:val="auto"/>
                <w:sz w:val="22"/>
                <w:szCs w:val="22"/>
                <w:lang w:eastAsia="it-IT"/>
              </w:rPr>
              <w:t>487.838,14</w:t>
            </w:r>
            <w:r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bCs/>
                <w:color w:val="auto"/>
                <w:sz w:val="22"/>
                <w:szCs w:val="22"/>
                <w:lang w:eastAsia="it-IT"/>
              </w:rPr>
              <w:t>+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 IVA, di cui: </w:t>
            </w:r>
          </w:p>
          <w:p w:rsidR="00D17ECE" w:rsidRPr="002F3E4F" w:rsidRDefault="00D17ECE" w:rsidP="001109FF">
            <w:pPr>
              <w:pStyle w:val="Default"/>
              <w:jc w:val="both"/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</w:pP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>• €_</w:t>
            </w:r>
            <w:r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>465.740,56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= + IVA per lavorazioni soggette a ribasso; 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ab/>
            </w:r>
          </w:p>
          <w:p w:rsidR="00D17ECE" w:rsidRDefault="00D17ECE" w:rsidP="001109FF">
            <w:pPr>
              <w:pStyle w:val="Default"/>
              <w:jc w:val="both"/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• €__22.097,58 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>= + IVA per oneri di sicurezza non soggetti a ribasso;</w:t>
            </w:r>
          </w:p>
          <w:p w:rsidR="00D17ECE" w:rsidRPr="002F3E4F" w:rsidRDefault="00D17ECE" w:rsidP="001109FF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57254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>CUP:</w:t>
            </w:r>
            <w:r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8B2849">
              <w:rPr>
                <w:rFonts w:ascii="Garamond" w:hAnsi="Garamond" w:cs="Calibri"/>
                <w:b/>
                <w:bCs/>
                <w:iCs/>
                <w:color w:val="auto"/>
                <w:sz w:val="22"/>
                <w:szCs w:val="22"/>
              </w:rPr>
              <w:t>B71E17000060004</w:t>
            </w:r>
            <w:r w:rsidRPr="008B2849">
              <w:rPr>
                <w:rFonts w:ascii="Tahoma" w:hAnsi="Tahoma" w:cs="Tahoma"/>
                <w:b/>
              </w:rPr>
              <w:t xml:space="preserve"> </w:t>
            </w:r>
            <w:r w:rsidRPr="002F3E4F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>- CIG</w:t>
            </w:r>
            <w:r w:rsidRPr="004025F7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 xml:space="preserve">: </w:t>
            </w:r>
            <w:bookmarkStart w:id="0" w:name="_Hlk487707452"/>
            <w:r w:rsidRPr="00133E5F">
              <w:rPr>
                <w:rFonts w:ascii="Garamond" w:hAnsi="Garamond" w:cs="Calibri"/>
                <w:b/>
                <w:bCs/>
                <w:color w:val="auto"/>
                <w:sz w:val="22"/>
                <w:szCs w:val="22"/>
              </w:rPr>
              <w:t>7143542D5</w:t>
            </w:r>
            <w:r w:rsidRPr="00133E5F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5</w:t>
            </w:r>
            <w:bookmarkEnd w:id="0"/>
          </w:p>
        </w:tc>
      </w:tr>
      <w:tr w:rsidR="00D17ECE" w:rsidRPr="00221AC4" w:rsidTr="001109FF">
        <w:trPr>
          <w:trHeight w:val="424"/>
        </w:trPr>
        <w:tc>
          <w:tcPr>
            <w:tcW w:w="1453" w:type="dxa"/>
            <w:vMerge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D17ECE" w:rsidRPr="00221AC4" w:rsidRDefault="00D17ECE" w:rsidP="001109FF">
            <w:pPr>
              <w:pStyle w:val="Paragrafoelenco"/>
              <w:widowControl w:val="0"/>
              <w:ind w:left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86" w:type="dxa"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D17ECE" w:rsidRPr="00C27B1D" w:rsidRDefault="00D17ECE" w:rsidP="001109FF">
            <w:pPr>
              <w:rPr>
                <w:rFonts w:ascii="Garamond" w:hAnsi="Garamond"/>
                <w:b/>
                <w:bCs/>
                <w:color w:val="FF0000"/>
              </w:rPr>
            </w:pPr>
            <w:r w:rsidRPr="002E019A">
              <w:rPr>
                <w:rFonts w:ascii="Garamond" w:hAnsi="Garamond"/>
                <w:b/>
                <w:bCs/>
              </w:rPr>
              <w:t>Scadenza presentazione offerte</w:t>
            </w:r>
            <w:r>
              <w:rPr>
                <w:rFonts w:ascii="Garamond" w:hAnsi="Garamond"/>
                <w:b/>
                <w:bCs/>
              </w:rPr>
              <w:t xml:space="preserve">: </w:t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31 luglio 2017</w:t>
            </w:r>
            <w:r w:rsidRPr="003C15F6">
              <w:rPr>
                <w:rFonts w:ascii="Garamond" w:hAnsi="Garamond"/>
                <w:b/>
                <w:bCs/>
                <w:color w:val="FF0000"/>
              </w:rPr>
              <w:t>, ore 13.00</w:t>
            </w:r>
          </w:p>
        </w:tc>
      </w:tr>
    </w:tbl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1" w:name="_GoBack"/>
      <w:bookmarkEnd w:id="1"/>
      <w:r w:rsidRPr="00CA66C5">
        <w:rPr>
          <w:rFonts w:asciiTheme="majorBidi" w:hAnsiTheme="majorBidi" w:cstheme="majorBidi"/>
          <w:b/>
          <w:sz w:val="24"/>
          <w:szCs w:val="24"/>
        </w:rPr>
        <w:t>PATTO DI INTEGRITÀ</w:t>
      </w:r>
    </w:p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TRA</w:t>
      </w:r>
    </w:p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 xml:space="preserve">COMUNE DI </w:t>
      </w:r>
      <w:r>
        <w:rPr>
          <w:rFonts w:asciiTheme="majorBidi" w:hAnsiTheme="majorBidi" w:cstheme="majorBidi"/>
          <w:b/>
          <w:sz w:val="24"/>
          <w:szCs w:val="24"/>
        </w:rPr>
        <w:t>CAMERANO</w:t>
      </w:r>
      <w:r w:rsidRPr="00CA66C5">
        <w:rPr>
          <w:rFonts w:asciiTheme="majorBidi" w:hAnsiTheme="majorBidi" w:cstheme="majorBidi"/>
          <w:b/>
          <w:sz w:val="24"/>
          <w:szCs w:val="24"/>
        </w:rPr>
        <w:t xml:space="preserve"> (di seguito denominato </w:t>
      </w:r>
      <w:r w:rsidRPr="00CA66C5">
        <w:rPr>
          <w:rFonts w:asciiTheme="majorBidi" w:hAnsiTheme="majorBidi" w:cstheme="majorBidi"/>
          <w:b/>
          <w:i/>
          <w:sz w:val="24"/>
          <w:szCs w:val="24"/>
        </w:rPr>
        <w:t>Amministrazione</w:t>
      </w:r>
      <w:r w:rsidRPr="00CA66C5">
        <w:rPr>
          <w:rFonts w:asciiTheme="majorBidi" w:hAnsiTheme="majorBidi" w:cstheme="majorBidi"/>
          <w:b/>
          <w:sz w:val="24"/>
          <w:szCs w:val="24"/>
        </w:rPr>
        <w:t>)</w:t>
      </w:r>
    </w:p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E</w:t>
      </w:r>
    </w:p>
    <w:p w:rsidR="00CA66C5" w:rsidRPr="00CA66C5" w:rsidRDefault="00CA66C5" w:rsidP="00CA66C5">
      <w:pPr>
        <w:widowControl w:val="0"/>
        <w:spacing w:before="24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 xml:space="preserve">L’IMPRESA ________________________________________________ (di seguito denominata </w:t>
      </w:r>
      <w:r w:rsidRPr="00CA66C5">
        <w:rPr>
          <w:rFonts w:asciiTheme="majorBidi" w:hAnsiTheme="majorBidi" w:cstheme="majorBidi"/>
          <w:b/>
          <w:i/>
          <w:sz w:val="24"/>
          <w:szCs w:val="24"/>
        </w:rPr>
        <w:t>Impresa</w:t>
      </w:r>
      <w:r w:rsidRPr="00CA66C5">
        <w:rPr>
          <w:rFonts w:asciiTheme="majorBidi" w:hAnsiTheme="majorBidi" w:cstheme="majorBidi"/>
          <w:b/>
          <w:sz w:val="24"/>
          <w:szCs w:val="24"/>
        </w:rPr>
        <w:t>) con sede legale in _________________________________________________________</w:t>
      </w:r>
    </w:p>
    <w:p w:rsidR="00CA66C5" w:rsidRPr="00CA66C5" w:rsidRDefault="00CA66C5" w:rsidP="00CA66C5">
      <w:pPr>
        <w:widowControl w:val="0"/>
        <w:spacing w:before="24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C.F./ P. IVA _____________________________________________________________________</w:t>
      </w:r>
    </w:p>
    <w:p w:rsidR="00CA66C5" w:rsidRPr="00CA66C5" w:rsidRDefault="00CA66C5" w:rsidP="00CA66C5">
      <w:pPr>
        <w:widowControl w:val="0"/>
        <w:spacing w:before="24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rappresentata da __________________________________</w:t>
      </w:r>
      <w:r>
        <w:rPr>
          <w:rFonts w:asciiTheme="majorBidi" w:hAnsiTheme="majorBidi" w:cstheme="majorBidi"/>
          <w:b/>
          <w:sz w:val="24"/>
          <w:szCs w:val="24"/>
        </w:rPr>
        <w:t>______________________________</w:t>
      </w:r>
    </w:p>
    <w:p w:rsidR="00CA66C5" w:rsidRPr="00CA66C5" w:rsidRDefault="00CA66C5" w:rsidP="00CA66C5">
      <w:pPr>
        <w:widowControl w:val="0"/>
        <w:spacing w:before="24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in qualità di ______________________________________</w:t>
      </w:r>
      <w:r>
        <w:rPr>
          <w:rFonts w:asciiTheme="majorBidi" w:hAnsiTheme="majorBidi" w:cstheme="majorBidi"/>
          <w:b/>
          <w:sz w:val="24"/>
          <w:szCs w:val="24"/>
        </w:rPr>
        <w:t>______________________________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VISTO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l’art.1, comma 17, della legge 6 novembre 2012, n.190, recante "Disp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sizi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ni per la prevenzione 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 xml:space="preserve">la repressione </w:t>
      </w:r>
      <w:r w:rsidR="00170A13">
        <w:rPr>
          <w:rFonts w:asciiTheme="majorBidi" w:hAnsiTheme="majorBidi" w:cstheme="majorBidi"/>
          <w:sz w:val="24"/>
          <w:szCs w:val="24"/>
        </w:rPr>
        <w:t>della corruzione e dell’illegali</w:t>
      </w:r>
      <w:r w:rsidRPr="00170A13">
        <w:rPr>
          <w:rFonts w:asciiTheme="majorBidi" w:hAnsiTheme="majorBidi" w:cstheme="majorBidi"/>
          <w:sz w:val="24"/>
          <w:szCs w:val="24"/>
        </w:rPr>
        <w:t>t</w:t>
      </w:r>
      <w:r w:rsidR="00170A13">
        <w:rPr>
          <w:rFonts w:asciiTheme="majorBidi" w:hAnsiTheme="majorBidi" w:cstheme="majorBidi"/>
          <w:sz w:val="24"/>
          <w:szCs w:val="24"/>
        </w:rPr>
        <w:t>à nella pubblica Amministrazio</w:t>
      </w:r>
      <w:r w:rsidRPr="00170A13">
        <w:rPr>
          <w:rFonts w:asciiTheme="majorBidi" w:hAnsiTheme="majorBidi" w:cstheme="majorBidi"/>
          <w:sz w:val="24"/>
          <w:szCs w:val="24"/>
        </w:rPr>
        <w:t>ne";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Piano Nazionale Anticorruzione 2016 approvato dall’Autorità Nazionale Anticorruzione con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Delibera n.83l del 3 agosto 2016;</w:t>
      </w:r>
    </w:p>
    <w:p w:rsidR="001836D0" w:rsidRPr="00170A13" w:rsidRDefault="00490EBE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D.</w:t>
      </w:r>
      <w:r w:rsidR="001836D0" w:rsidRPr="00170A13">
        <w:rPr>
          <w:rFonts w:asciiTheme="majorBidi" w:hAnsiTheme="majorBidi" w:cstheme="majorBidi"/>
          <w:sz w:val="24"/>
          <w:szCs w:val="24"/>
        </w:rPr>
        <w:t>Lg</w:t>
      </w:r>
      <w:r w:rsidR="00221AC4">
        <w:rPr>
          <w:rFonts w:asciiTheme="majorBidi" w:hAnsiTheme="majorBidi" w:cstheme="majorBidi"/>
          <w:sz w:val="24"/>
          <w:szCs w:val="24"/>
        </w:rPr>
        <w:t>s. 18 aprile 2016, n.50 recante</w:t>
      </w:r>
      <w:r w:rsidR="001836D0" w:rsidRPr="00170A13">
        <w:rPr>
          <w:rFonts w:asciiTheme="majorBidi" w:hAnsiTheme="majorBidi" w:cstheme="majorBidi"/>
          <w:sz w:val="24"/>
          <w:szCs w:val="24"/>
        </w:rPr>
        <w:t>: "Attuazione delle Direttive 2014/23/UE, 2014/24/UE" e</w:t>
      </w:r>
      <w:r w:rsidR="00170A13">
        <w:rPr>
          <w:rFonts w:asciiTheme="majorBidi" w:hAnsiTheme="majorBidi" w:cstheme="majorBidi"/>
          <w:sz w:val="24"/>
          <w:szCs w:val="24"/>
        </w:rPr>
        <w:t xml:space="preserve"> 2014/25/UE sull’aggiudicazio</w:t>
      </w:r>
      <w:r w:rsidR="001836D0" w:rsidRPr="00170A13">
        <w:rPr>
          <w:rFonts w:asciiTheme="majorBidi" w:hAnsiTheme="majorBidi" w:cstheme="majorBidi"/>
          <w:sz w:val="24"/>
          <w:szCs w:val="24"/>
        </w:rPr>
        <w:t>ne dei contratti di concessione, sugli appalti pubblici e sulle procedure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d’appalto degli </w:t>
      </w:r>
      <w:r w:rsidR="00170A13">
        <w:rPr>
          <w:rFonts w:asciiTheme="majorBidi" w:hAnsiTheme="majorBidi" w:cstheme="majorBidi"/>
          <w:sz w:val="24"/>
          <w:szCs w:val="24"/>
        </w:rPr>
        <w:t>Enti erogatori nei settori dell</w:t>
      </w:r>
      <w:r w:rsidR="001836D0" w:rsidRPr="00170A13">
        <w:rPr>
          <w:rFonts w:asciiTheme="majorBidi" w:hAnsiTheme="majorBidi" w:cstheme="majorBidi"/>
          <w:sz w:val="24"/>
          <w:szCs w:val="24"/>
        </w:rPr>
        <w:t>’acqua, dell’energia, dei trasporti e dei servizi postali,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nonché per il riordino della disciplina vigente in materia di contratti pubblici relativi a lavori, servizi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 forniture”;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il Piano Triennale della Prevenzione </w:t>
      </w:r>
      <w:r w:rsidR="00490EBE">
        <w:rPr>
          <w:rFonts w:asciiTheme="majorBidi" w:hAnsiTheme="majorBidi" w:cstheme="majorBidi"/>
          <w:sz w:val="24"/>
          <w:szCs w:val="24"/>
        </w:rPr>
        <w:t xml:space="preserve">della Corruzione 2016 - </w:t>
      </w:r>
      <w:r w:rsidRPr="00170A13">
        <w:rPr>
          <w:rFonts w:asciiTheme="majorBidi" w:hAnsiTheme="majorBidi" w:cstheme="majorBidi"/>
          <w:sz w:val="24"/>
          <w:szCs w:val="24"/>
        </w:rPr>
        <w:t>2018 del Ministero dell’Interno,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adottato con decreto del Ministro in data 28 gennaio 2016;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221AC4">
        <w:rPr>
          <w:rFonts w:asciiTheme="majorBidi" w:hAnsiTheme="majorBidi" w:cstheme="majorBidi"/>
          <w:sz w:val="24"/>
          <w:szCs w:val="24"/>
        </w:rPr>
        <w:lastRenderedPageBreak/>
        <w:t>il decreto del Presidente della Repubblica 16 aprile 2013, n.62, con il quale è stato emanato il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t>"Regolamento recante codice di comportamento dei dipendenti pubblici, a norma dell‘art.54 del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t>decreto legislativo 30 marzo 2001, n. 165";</w:t>
      </w:r>
    </w:p>
    <w:p w:rsidR="0027623E" w:rsidRDefault="00F61671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27623E">
        <w:rPr>
          <w:rFonts w:asciiTheme="majorBidi" w:hAnsiTheme="majorBidi" w:cstheme="majorBidi"/>
          <w:sz w:val="24"/>
          <w:szCs w:val="24"/>
        </w:rPr>
        <w:t xml:space="preserve">AMMINISTRAZIONE e L’IMPRESA </w:t>
      </w:r>
      <w:r w:rsidR="001836D0" w:rsidRPr="00170A13">
        <w:rPr>
          <w:rFonts w:asciiTheme="majorBidi" w:hAnsiTheme="majorBidi" w:cstheme="majorBidi"/>
          <w:sz w:val="24"/>
          <w:szCs w:val="24"/>
        </w:rPr>
        <w:t>CONVENGONO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QUANTO SEGUE</w:t>
      </w:r>
    </w:p>
    <w:p w:rsidR="0027623E" w:rsidRPr="00B877F7" w:rsidRDefault="001836D0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77F7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 w:rsidR="0027623E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(Ambito di applicazione e finalità)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presente Patto va applicato in tutte le procedure di gara sopra e sotto soglia comunitaria,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salvo che per l'affidamento specifico sussista già un apposito Patto di integrità predisposto da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altro soggetto giuridico (Consip).</w:t>
      </w:r>
    </w:p>
    <w:p w:rsidR="001836D0" w:rsidRP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Nelle procedure sotto soglia vanno ricompresi anche gli affidamenti effettuati sotto il limite dei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40.000,00 euro (quarantamila euro).</w:t>
      </w:r>
    </w:p>
    <w:p w:rsidR="001836D0" w:rsidRP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presente Patto di integrità rappresenta una misura di prevenzione nei confronti di pratiche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corruttive, concessive o comunque tendenti ad inficiare il corretto svolgimento dell’azi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>ne</w:t>
      </w:r>
      <w:r w:rsidRPr="0027623E">
        <w:rPr>
          <w:rFonts w:asciiTheme="majorBidi" w:hAnsiTheme="majorBidi" w:cstheme="majorBidi"/>
          <w:sz w:val="24"/>
          <w:szCs w:val="24"/>
        </w:rPr>
        <w:t xml:space="preserve"> amministrativa nell’ambito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dei pubblici appalti banditi dall’Amministrazione.</w:t>
      </w:r>
    </w:p>
    <w:p w:rsid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Pat</w:t>
      </w:r>
      <w:r w:rsidRPr="0027623E">
        <w:rPr>
          <w:rFonts w:asciiTheme="majorBidi" w:hAnsiTheme="majorBidi" w:cstheme="majorBidi"/>
          <w:sz w:val="24"/>
          <w:szCs w:val="24"/>
        </w:rPr>
        <w:t>t</w:t>
      </w:r>
      <w:r w:rsidR="001836D0" w:rsidRPr="0027623E">
        <w:rPr>
          <w:rFonts w:asciiTheme="majorBidi" w:hAnsiTheme="majorBidi" w:cstheme="majorBidi"/>
          <w:sz w:val="24"/>
          <w:szCs w:val="24"/>
        </w:rPr>
        <w:t>o disciplina e regola i comportamenti degli operatori economici che prendono parte alle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procedure di affidamento e gestione degli appalti di lavori, servizi e forniture, nonché del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personale a</w:t>
      </w:r>
      <w:r w:rsidRPr="0027623E">
        <w:rPr>
          <w:rFonts w:asciiTheme="majorBidi" w:hAnsiTheme="majorBidi" w:cstheme="majorBidi"/>
          <w:sz w:val="24"/>
          <w:szCs w:val="24"/>
        </w:rPr>
        <w:t>ppartenente all’Amministrazione</w:t>
      </w:r>
      <w:r w:rsidR="001836D0" w:rsidRPr="0027623E">
        <w:rPr>
          <w:rFonts w:asciiTheme="majorBidi" w:hAnsiTheme="majorBidi" w:cstheme="majorBidi"/>
          <w:sz w:val="24"/>
          <w:szCs w:val="24"/>
        </w:rPr>
        <w:t>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 Pa</w:t>
      </w:r>
      <w:r w:rsidR="00B877F7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>to sono stabilite reciproche e formali obbligazioni</w:t>
      </w:r>
      <w:r w:rsidR="00721AE4">
        <w:rPr>
          <w:rFonts w:asciiTheme="majorBidi" w:hAnsiTheme="majorBidi" w:cstheme="majorBidi"/>
          <w:sz w:val="24"/>
          <w:szCs w:val="24"/>
        </w:rPr>
        <w:t xml:space="preserve"> tra l’Amministrazione e l’</w:t>
      </w:r>
      <w:r w:rsidRPr="0027623E">
        <w:rPr>
          <w:rFonts w:asciiTheme="majorBidi" w:hAnsiTheme="majorBidi" w:cstheme="majorBidi"/>
          <w:sz w:val="24"/>
          <w:szCs w:val="24"/>
        </w:rPr>
        <w:t>impresa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partecipante alla procedura di gara ed eventualmente aggiudicataria della gara medesima,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affinché i propri comportamenti siano improntati all’osservanza dei principi di lealtà, trasparenza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e correttezza in tutte le fasi dell’appalto, dalla partecipazione alla esecuzione contrattuale.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Patto, sottoscritto per accettazione dal legale rappresentante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dell’</w:t>
      </w:r>
      <w:r w:rsidRPr="0027623E">
        <w:rPr>
          <w:rFonts w:asciiTheme="majorBidi" w:hAnsiTheme="majorBidi" w:cstheme="majorBidi"/>
          <w:sz w:val="24"/>
          <w:szCs w:val="24"/>
        </w:rPr>
        <w:t>impresa e dall’eventuale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Direttore/i Tecnico/i, è presentato dalla impresa medesima allegato alla documentazione relativa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alla procedura di gara oppure, nel caso di affidamenti con gara informale, unitamente alla propria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offerta, per formarne, in entrambi </w:t>
      </w:r>
      <w:r w:rsidR="00B877F7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 xml:space="preserve"> casi, parte integrante e sostanziale.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Nel caso di Consorzi </w:t>
      </w:r>
      <w:r w:rsidR="00B877F7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Raggruppamenti Temporanei di Imprese, il Patto va sottoscritto dal legale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rappresentante del Consorzio nonché di ciascuna delle imprese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consorziate 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raggruppate 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dall’eventuale loro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ricorso all’avvalimento, il Patto va sottoscritto anche dal legale rappresentante della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impresa e/</w:t>
      </w:r>
      <w:r w:rsidR="00B877F7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 xml:space="preserve"> imprese ausiliaria/e e dall’eventuale/i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subappalto — laddove consentito — il Patto va sottoscritto anche dal legale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rappresentante del soggetto affidatario del subappalto medesimo, e dall’eventuale/i Direttore/i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lastRenderedPageBreak/>
        <w:t>Tecnici.</w:t>
      </w:r>
    </w:p>
    <w:p w:rsidR="0027623E" w:rsidRDefault="0027623E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 caso di aggiudicazione della gara il presente Patto verrà allegato al contratto, da cui sarà</w:t>
      </w:r>
      <w:r w:rsidR="00BE3A95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espressamente richiamato, cosi da formarne parte integrante e sostanziale.</w:t>
      </w:r>
    </w:p>
    <w:p w:rsidR="0027623E" w:rsidRP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La presentazione del Patto, sottoscritto per accettazione incondizionata delle relative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</w:t>
      </w:r>
      <w:r w:rsidR="00721AE4">
        <w:rPr>
          <w:rFonts w:asciiTheme="majorBidi" w:hAnsiTheme="majorBidi" w:cstheme="majorBidi"/>
          <w:sz w:val="24"/>
          <w:szCs w:val="24"/>
        </w:rPr>
        <w:t>rescrizioni, costituisce per l’</w:t>
      </w:r>
      <w:r w:rsidRPr="0027623E">
        <w:rPr>
          <w:rFonts w:asciiTheme="majorBidi" w:hAnsiTheme="majorBidi" w:cstheme="majorBidi"/>
          <w:sz w:val="24"/>
          <w:szCs w:val="24"/>
        </w:rPr>
        <w:t>impresa concorrente condizione essenziale per l'ammissione alla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procedura di gara sopra indicata, pena l’esclusione dalla medesima. La carenza della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dichiarazione di accettazione del Patto di integrità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o</w:t>
      </w:r>
      <w:r w:rsidRPr="0027623E">
        <w:rPr>
          <w:rFonts w:asciiTheme="majorBidi" w:hAnsiTheme="majorBidi" w:cstheme="majorBidi"/>
          <w:sz w:val="24"/>
          <w:szCs w:val="24"/>
        </w:rPr>
        <w:t xml:space="preserve"> la mancata produzione dello stesso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debitamente sottoscritto dal concorrente, sono regolarizzabili attraverso la procedura di soccorso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istruttorio di cui all’ar</w:t>
      </w:r>
      <w:r w:rsidR="00BE3A95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>.83, comma 9, del d.lgs,n.50/2016, con l'applicazione della sanzione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pecuniaria stabilita dalla relativa procedura di gara.</w:t>
      </w:r>
    </w:p>
    <w:p w:rsidR="001836D0" w:rsidRPr="00BE3A95" w:rsidRDefault="001836D0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>Articolo 2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dell’Impresa)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L’Impresa conforma la propria condotta ai principi di lealtà, trasparenza e correttezza.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</w:t>
      </w:r>
      <w:r w:rsidR="0027623E" w:rsidRPr="0027623E">
        <w:rPr>
          <w:rFonts w:asciiTheme="majorBidi" w:hAnsiTheme="majorBidi" w:cstheme="majorBidi"/>
          <w:sz w:val="24"/>
          <w:szCs w:val="24"/>
        </w:rPr>
        <w:t>r</w:t>
      </w:r>
      <w:r w:rsidRPr="0027623E">
        <w:rPr>
          <w:rFonts w:asciiTheme="majorBidi" w:hAnsiTheme="majorBidi" w:cstheme="majorBidi"/>
          <w:sz w:val="24"/>
          <w:szCs w:val="24"/>
        </w:rPr>
        <w:t xml:space="preserve">esa si impegna a non offrire somme di denaro, utilità, vantaggi, benefici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del1’Amministrazione, ovvero a terzi, ai fini de1l’aggiudicazi0ne della gara 0 di distorcerne il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correlato svolgimento.</w:t>
      </w:r>
    </w:p>
    <w:p w:rsidR="001836D0" w:rsidRPr="0027623E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</w:t>
      </w:r>
      <w:r w:rsidR="001836D0" w:rsidRPr="0027623E">
        <w:rPr>
          <w:rFonts w:asciiTheme="majorBidi" w:hAnsiTheme="majorBidi" w:cstheme="majorBidi"/>
          <w:sz w:val="24"/>
          <w:szCs w:val="24"/>
        </w:rPr>
        <w:t>mpresa s</w:t>
      </w:r>
      <w:r w:rsidR="00775D36">
        <w:rPr>
          <w:rFonts w:asciiTheme="majorBidi" w:hAnsiTheme="majorBidi" w:cstheme="majorBidi"/>
          <w:sz w:val="24"/>
          <w:szCs w:val="24"/>
        </w:rPr>
        <w:t>i impegna a non offrire somme di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denaro, utilità, vantaggi, benefici 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Pr="0027623E">
        <w:rPr>
          <w:rFonts w:asciiTheme="majorBidi" w:hAnsiTheme="majorBidi" w:cstheme="majorBidi"/>
          <w:sz w:val="24"/>
          <w:szCs w:val="24"/>
        </w:rPr>
        <w:t xml:space="preserve"> de1l’Amministrazio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ne, ovvero </w:t>
      </w:r>
      <w:r w:rsidRPr="0027623E">
        <w:rPr>
          <w:rFonts w:asciiTheme="majorBidi" w:hAnsiTheme="majorBidi" w:cstheme="majorBidi"/>
          <w:sz w:val="24"/>
          <w:szCs w:val="24"/>
        </w:rPr>
        <w:t>a terzi, ai fini dell’assegnazione del contratto 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di distorcerne la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corretta e regolare esecuzione.</w:t>
      </w:r>
    </w:p>
    <w:p w:rsidR="00C07DED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mpresa, salvi ed impregiudicati gli obblighi legali di denuncia alla competente Autorità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Giudiziaria, segnala tempestivamente all’Amministrazione qualsiasi fatto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circostanza di cui sia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a conoscenza, anomalo, corruttivo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costituente altra fattispecie di illecito ovvero suscettibile di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generare turbativa, irregolarità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distorsione nelle </w:t>
      </w:r>
      <w:r w:rsidR="0027623E" w:rsidRPr="0027623E">
        <w:rPr>
          <w:rFonts w:asciiTheme="majorBidi" w:hAnsiTheme="majorBidi" w:cstheme="majorBidi"/>
          <w:sz w:val="24"/>
          <w:szCs w:val="24"/>
        </w:rPr>
        <w:t>f</w:t>
      </w:r>
      <w:r w:rsidRPr="0027623E">
        <w:rPr>
          <w:rFonts w:asciiTheme="majorBidi" w:hAnsiTheme="majorBidi" w:cstheme="majorBidi"/>
          <w:sz w:val="24"/>
          <w:szCs w:val="24"/>
        </w:rPr>
        <w:t>asi di svolgimento del procedimento di gara.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Agli stessi obblighi, e tenuta anche l’impresa aggiudicataria della gara n</w:t>
      </w:r>
      <w:r w:rsidR="0027623E" w:rsidRPr="0027623E">
        <w:rPr>
          <w:rFonts w:asciiTheme="majorBidi" w:hAnsiTheme="majorBidi" w:cstheme="majorBidi"/>
          <w:sz w:val="24"/>
          <w:szCs w:val="24"/>
        </w:rPr>
        <w:t>ella fase dell’esecuzio</w:t>
      </w:r>
      <w:r w:rsidRPr="0027623E">
        <w:rPr>
          <w:rFonts w:asciiTheme="majorBidi" w:hAnsiTheme="majorBidi" w:cstheme="majorBidi"/>
          <w:sz w:val="24"/>
          <w:szCs w:val="24"/>
        </w:rPr>
        <w:t>ne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 contratto.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informa prontamente e puntualmente tutto il personale di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cui si avvale, circa il presente Patto di integrità e gli obblighi in esso contenuti e vigila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scrupolosamente sulla loro osservanza.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segnala eventuali situazioni di conflitto di interesse,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sia a conoscenza, rispetto al personale dell’Amministrazi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="001836D0" w:rsidRPr="00C07DED">
        <w:rPr>
          <w:rFonts w:asciiTheme="majorBidi" w:hAnsiTheme="majorBidi" w:cstheme="majorBidi"/>
          <w:sz w:val="24"/>
          <w:szCs w:val="24"/>
        </w:rPr>
        <w:t>ne.</w:t>
      </w:r>
    </w:p>
    <w:p w:rsidR="00C07DED" w:rsidRPr="00C07DED" w:rsidRDefault="00C07DED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</w:t>
      </w:r>
      <w:r w:rsidR="00721AE4">
        <w:rPr>
          <w:rFonts w:asciiTheme="majorBidi" w:hAnsiTheme="majorBidi" w:cstheme="majorBidi"/>
          <w:sz w:val="24"/>
          <w:szCs w:val="24"/>
        </w:rPr>
        <w:t>esentante dell’impresa dichiara</w:t>
      </w:r>
      <w:r w:rsidR="001836D0" w:rsidRPr="00C07DED">
        <w:rPr>
          <w:rFonts w:asciiTheme="majorBidi" w:hAnsiTheme="majorBidi" w:cstheme="majorBidi"/>
          <w:sz w:val="24"/>
          <w:szCs w:val="24"/>
        </w:rPr>
        <w:t>: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lastRenderedPageBreak/>
        <w:t>di non avere in alcun modo influenzato il procedimento amministrativo diretto a stabilire il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contenuto del bando di gara e della documentazione tecnica e normativa ad esso allegata, al fine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 condizionare la determinazione del prezzo posto a base d’asta ed i criteri di scelta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contraente, ivi compresi i requisiti di ordine generale, tecnici, professionali, finanziari richiesti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per la partecipazione ed i requisiti tecnici del bene, servizio o opera oggetto dell’appalt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1836D0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trova</w:t>
      </w:r>
      <w:r w:rsidR="00C07DED" w:rsidRPr="00C07DED">
        <w:rPr>
          <w:rFonts w:asciiTheme="majorBidi" w:hAnsiTheme="majorBidi" w:cstheme="majorBidi"/>
          <w:sz w:val="24"/>
          <w:szCs w:val="24"/>
        </w:rPr>
        <w:t>rsi in situazioni di controllo o</w:t>
      </w:r>
      <w:r w:rsidRPr="00C07DED">
        <w:rPr>
          <w:rFonts w:asciiTheme="majorBidi" w:hAnsiTheme="majorBidi" w:cstheme="majorBidi"/>
          <w:sz w:val="24"/>
          <w:szCs w:val="24"/>
        </w:rPr>
        <w:t xml:space="preserve"> di collegamento (formale e/o sostanziale) con altri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concorrenti e che non si è accordato e non si accorderà con altri partecipanti alla gara per limitare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la libera concorrenza e, comunque, di non trovarsi in altre situazioni ritenute incompatibili con la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partecipazione alle ga</w:t>
      </w:r>
      <w:r w:rsidR="00C07DED" w:rsidRPr="00C07DED">
        <w:rPr>
          <w:rFonts w:asciiTheme="majorBidi" w:hAnsiTheme="majorBidi" w:cstheme="majorBidi"/>
          <w:sz w:val="24"/>
          <w:szCs w:val="24"/>
        </w:rPr>
        <w:t>r</w:t>
      </w:r>
      <w:r w:rsidRPr="00C07DED">
        <w:rPr>
          <w:rFonts w:asciiTheme="majorBidi" w:hAnsiTheme="majorBidi" w:cstheme="majorBidi"/>
          <w:sz w:val="24"/>
          <w:szCs w:val="24"/>
        </w:rPr>
        <w:t>e dal Codice degli Appalti, dal Codice Civile ovvero dalle altre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disposizioni normative vigenti;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aver conferito incarichi ai soggetti di cui all’art. 53, c. 16-ter, del D.Lgs. n. 165 del 30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marzo 2001 cosi come integrate dall’art.21 del D.Lgs. 8.4.2013, n.39, 0 di non aver stipulate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contratti co</w:t>
      </w:r>
      <w:r w:rsidRPr="00C07DED">
        <w:rPr>
          <w:rFonts w:asciiTheme="majorBidi" w:hAnsiTheme="majorBidi" w:cstheme="majorBidi"/>
          <w:sz w:val="24"/>
          <w:szCs w:val="24"/>
        </w:rPr>
        <w:t>n i medesimi soggetti;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essere consapevole che, qualora venga accertata la violazione del suddetto divieto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all’art.53, comma 16-ter, del D.Lgs. 30 marzo 2001, n. 165 cosi come integrato dall’art.2l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D.Lgs. 8.4.2013, n.39 verrà disposta l’immediata esclusione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dell’</w:t>
      </w:r>
      <w:r w:rsidRPr="00C07DED">
        <w:rPr>
          <w:rFonts w:asciiTheme="majorBidi" w:hAnsiTheme="majorBidi" w:cstheme="majorBidi"/>
          <w:sz w:val="24"/>
          <w:szCs w:val="24"/>
        </w:rPr>
        <w:t>Impresa dalla partecipazione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alla procedura d’af</w:t>
      </w:r>
      <w:r w:rsidR="00C07DED" w:rsidRPr="00C07DED">
        <w:rPr>
          <w:rFonts w:asciiTheme="majorBidi" w:hAnsiTheme="majorBidi" w:cstheme="majorBidi"/>
          <w:sz w:val="24"/>
          <w:szCs w:val="24"/>
        </w:rPr>
        <w:t>f</w:t>
      </w:r>
      <w:r w:rsidRPr="00C07DED">
        <w:rPr>
          <w:rFonts w:asciiTheme="majorBidi" w:hAnsiTheme="majorBidi" w:cstheme="majorBidi"/>
          <w:sz w:val="24"/>
          <w:szCs w:val="24"/>
        </w:rPr>
        <w:t>idament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EF3BD2" w:rsidRDefault="001836D0" w:rsidP="00721AE4">
      <w:pPr>
        <w:pStyle w:val="Paragrafoelenco"/>
        <w:widowControl w:val="0"/>
        <w:numPr>
          <w:ilvl w:val="0"/>
          <w:numId w:val="5"/>
        </w:numPr>
        <w:spacing w:before="240"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impegnarsi a rendere noti, su richiesta dell’Amministrazi0r1e, tutti i pagamenti eseguiti 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riguardanti il contratto eventualmente aggiudicatole a seguito della procedura di affidamento.</w:t>
      </w:r>
    </w:p>
    <w:p w:rsidR="00EF3BD2" w:rsidRPr="00BE3A95" w:rsidRDefault="00EF3BD2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dell’Amministrazione)</w:t>
      </w:r>
    </w:p>
    <w:p w:rsidR="001836D0" w:rsidRPr="00EF3BD2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L’Amministrazione conforma la propria condotta ai principi di lealtà, trasparenza e correttezza.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</w:t>
      </w:r>
      <w:r w:rsidR="00775D55">
        <w:rPr>
          <w:rFonts w:asciiTheme="majorBidi" w:hAnsiTheme="majorBidi" w:cstheme="majorBidi"/>
          <w:sz w:val="24"/>
          <w:szCs w:val="24"/>
        </w:rPr>
        <w:t>o</w:t>
      </w:r>
      <w:r w:rsidRPr="00EF3BD2">
        <w:rPr>
          <w:rFonts w:asciiTheme="majorBidi" w:hAnsiTheme="majorBidi" w:cstheme="majorBidi"/>
          <w:sz w:val="24"/>
          <w:szCs w:val="24"/>
        </w:rPr>
        <w:t>ne informa il proprio personale e tutti i soggetti in essa operanti, a qualsiasi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titolo coinvolti nella procedura di gara sopra indicata e nelle fasi di vigilanza, controllo e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gestione dell’esecuzione del relativo contratto qualora assegnato, circa il presente Patio di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I</w:t>
      </w:r>
      <w:r w:rsidRPr="00EF3BD2">
        <w:rPr>
          <w:rFonts w:asciiTheme="majorBidi" w:hAnsiTheme="majorBidi" w:cstheme="majorBidi"/>
          <w:sz w:val="24"/>
          <w:szCs w:val="24"/>
        </w:rPr>
        <w:t>ntegrità e gli obblighi in esso contenuti, vigilando sulla loro osservanza.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L’Amministrazio</w:t>
      </w:r>
      <w:r w:rsidR="00775D55">
        <w:rPr>
          <w:rFonts w:asciiTheme="majorBidi" w:hAnsiTheme="majorBidi" w:cstheme="majorBidi"/>
          <w:sz w:val="24"/>
          <w:szCs w:val="24"/>
        </w:rPr>
        <w:t>ne</w:t>
      </w:r>
      <w:r w:rsidRPr="00775D55">
        <w:rPr>
          <w:rFonts w:asciiTheme="majorBidi" w:hAnsiTheme="majorBidi" w:cstheme="majorBidi"/>
          <w:sz w:val="24"/>
          <w:szCs w:val="24"/>
        </w:rPr>
        <w:t>1e attiverà le procedure di legge nei confronti del personale che non conformi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il proprio operate ai principi richiamati al comma primo, ed alle disposizioni contenute nel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codice di comportamento dei dipendenti pubblici di cui al D.P.R. 16 aprile 2013, n.62, ovvero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Codice di comportammo dei dipe</w:t>
      </w:r>
      <w:r w:rsidR="00EF3BD2" w:rsidRPr="00775D55">
        <w:rPr>
          <w:rFonts w:asciiTheme="majorBidi" w:hAnsiTheme="majorBidi" w:cstheme="majorBidi"/>
          <w:sz w:val="24"/>
          <w:szCs w:val="24"/>
        </w:rPr>
        <w:t>ndenti del Ministero dell’Intemo</w:t>
      </w:r>
      <w:r w:rsidRPr="00775D55">
        <w:rPr>
          <w:rFonts w:asciiTheme="majorBidi" w:hAnsiTheme="majorBidi" w:cstheme="majorBidi"/>
          <w:sz w:val="24"/>
          <w:szCs w:val="24"/>
        </w:rPr>
        <w:t>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L’Amministrazi0ne aprirà un procedimento istruttorio per la verifica di ogni eventuale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segnalazione ricevuta in merito a condotte anomale, poste in essere dal proprio personale in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relazione al procedimento di gara ed alle fasi di esecuzione del contratto.</w:t>
      </w:r>
    </w:p>
    <w:p w:rsidR="001836D0" w:rsidRP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lastRenderedPageBreak/>
        <w:t>L’Amministrazione formalizza l'accertamento dell</w:t>
      </w:r>
      <w:r w:rsidR="00775D55" w:rsidRPr="00775D55">
        <w:rPr>
          <w:rFonts w:asciiTheme="majorBidi" w:hAnsiTheme="majorBidi" w:cstheme="majorBidi"/>
          <w:sz w:val="24"/>
          <w:szCs w:val="24"/>
        </w:rPr>
        <w:t>e violazioni del presente Patt</w:t>
      </w:r>
      <w:r w:rsidRPr="00775D55">
        <w:rPr>
          <w:rFonts w:asciiTheme="majorBidi" w:hAnsiTheme="majorBidi" w:cstheme="majorBidi"/>
          <w:sz w:val="24"/>
          <w:szCs w:val="24"/>
        </w:rPr>
        <w:t xml:space="preserve">o di </w:t>
      </w:r>
      <w:r w:rsidR="00775D55" w:rsidRPr="00775D55">
        <w:rPr>
          <w:rFonts w:asciiTheme="majorBidi" w:hAnsiTheme="majorBidi" w:cstheme="majorBidi"/>
          <w:sz w:val="24"/>
          <w:szCs w:val="24"/>
        </w:rPr>
        <w:t>Integrit</w:t>
      </w:r>
      <w:r w:rsidRPr="00775D55">
        <w:rPr>
          <w:rFonts w:asciiTheme="majorBidi" w:hAnsiTheme="majorBidi" w:cstheme="majorBidi"/>
          <w:sz w:val="24"/>
          <w:szCs w:val="24"/>
        </w:rPr>
        <w:t>à,</w:t>
      </w:r>
      <w:r w:rsid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rispetto del principio del contradditorio.</w:t>
      </w:r>
    </w:p>
    <w:p w:rsidR="00EF5B9E" w:rsidRDefault="00EF5B9E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F5B9E" w:rsidRPr="00BE3A95" w:rsidRDefault="00EF5B9E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(Sanzioni)</w:t>
      </w:r>
    </w:p>
    <w:p w:rsidR="0095602C" w:rsidRDefault="001836D0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L'accertamento del mancato rispetto da parte dell’impresa anche di una sola delle prescrizioni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indicate all’ax1.2 del presente Patto potrà comportare oltre alla segnalazione agli Organi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competenti, l'applicazione, previa contestazione scritta, delle seguenti sanzioni: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esclusione dalla procedura di affidamento ed escussione della cauzione provvisoria a garanzia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della serietà dell’offerta, se la violazione e accertata nella fase precedente all’aggiudicazione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dell’appalto;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revoca dell’aggiudicazione ed escussione della cauzione se la violazione e accertata nella fase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successiva all’aggiudicazione dell’appalto ma precedente alla stipula del contratto</w:t>
      </w:r>
      <w:r w:rsidR="0095602C">
        <w:rPr>
          <w:rFonts w:asciiTheme="majorBidi" w:hAnsiTheme="majorBidi" w:cstheme="majorBidi"/>
          <w:sz w:val="24"/>
          <w:szCs w:val="24"/>
        </w:rPr>
        <w:t>;</w:t>
      </w:r>
    </w:p>
    <w:p w:rsidR="001836D0" w:rsidRP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risoluzione del contratto ed escussione della cauzione definitiva a garanzia dell’adempimento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 contratto, se la violazione è accertata nella fase di esecuzione dell’appalto.</w:t>
      </w:r>
    </w:p>
    <w:p w:rsidR="001836D0" w:rsidRPr="0095602C" w:rsidRDefault="0095602C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 xml:space="preserve">In </w:t>
      </w:r>
      <w:r w:rsidR="001836D0" w:rsidRPr="0095602C">
        <w:rPr>
          <w:rFonts w:asciiTheme="majorBidi" w:hAnsiTheme="majorBidi" w:cstheme="majorBidi"/>
          <w:sz w:val="24"/>
          <w:szCs w:val="24"/>
        </w:rPr>
        <w:t>ogni caso, l’accex1a.mento di una violazione degli obblighi assunti con il presente Pano di</w:t>
      </w:r>
      <w:r w:rsidRPr="0095602C">
        <w:rPr>
          <w:rFonts w:asciiTheme="majorBidi" w:hAnsiTheme="majorBidi" w:cstheme="majorBidi"/>
          <w:sz w:val="24"/>
          <w:szCs w:val="24"/>
        </w:rPr>
        <w:t xml:space="preserve"> I</w:t>
      </w:r>
      <w:r w:rsidR="001836D0" w:rsidRPr="0095602C">
        <w:rPr>
          <w:rFonts w:asciiTheme="majorBidi" w:hAnsiTheme="majorBidi" w:cstheme="majorBidi"/>
          <w:sz w:val="24"/>
          <w:szCs w:val="24"/>
        </w:rPr>
        <w:t>ntegrità costituisce legittima causa di esclusione dell’Impresa dalla partecipazione alle</w:t>
      </w:r>
      <w:r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procedure di affidamento degli appalti di lavori, forniture e servizi bandite dall’Amministrazione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dell’Interno per i successivi tre anni.</w:t>
      </w:r>
    </w:p>
    <w:p w:rsidR="0095602C" w:rsidRPr="0095602C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602C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(Controversie)</w:t>
      </w:r>
    </w:p>
    <w:p w:rsidR="001836D0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La risoluzione di ogni eventuale controversia relativa all’interpretazione ed alla esecuzione del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presente Pat</w:t>
      </w:r>
      <w:r w:rsidR="0095602C">
        <w:rPr>
          <w:rFonts w:asciiTheme="majorBidi" w:hAnsiTheme="majorBidi" w:cstheme="majorBidi"/>
          <w:sz w:val="24"/>
          <w:szCs w:val="24"/>
        </w:rPr>
        <w:t>t</w:t>
      </w:r>
      <w:r w:rsidRPr="00170A13">
        <w:rPr>
          <w:rFonts w:asciiTheme="majorBidi" w:hAnsiTheme="majorBidi" w:cstheme="majorBidi"/>
          <w:sz w:val="24"/>
          <w:szCs w:val="24"/>
        </w:rPr>
        <w:t>o di Integrità e demandata all’Autorità Giudiziaria competente.</w:t>
      </w:r>
    </w:p>
    <w:p w:rsidR="0095602C" w:rsidRPr="00BE3A95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(Durata)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presente Patto di Integrità e le relative sanzioni si applicano dal</w:t>
      </w:r>
      <w:r w:rsidR="0095602C">
        <w:rPr>
          <w:rFonts w:asciiTheme="majorBidi" w:hAnsiTheme="majorBidi" w:cstheme="majorBidi"/>
          <w:sz w:val="24"/>
          <w:szCs w:val="24"/>
        </w:rPr>
        <w:t>l’inizio</w:t>
      </w:r>
      <w:r w:rsidRPr="00170A13">
        <w:rPr>
          <w:rFonts w:asciiTheme="majorBidi" w:hAnsiTheme="majorBidi" w:cstheme="majorBidi"/>
          <w:sz w:val="24"/>
          <w:szCs w:val="24"/>
        </w:rPr>
        <w:t xml:space="preserve"> della procedura volta</w:t>
      </w:r>
      <w:r w:rsidR="0095602C">
        <w:rPr>
          <w:rFonts w:asciiTheme="majorBidi" w:hAnsiTheme="majorBidi" w:cstheme="majorBidi"/>
          <w:sz w:val="24"/>
          <w:szCs w:val="24"/>
        </w:rPr>
        <w:t xml:space="preserve"> all’</w:t>
      </w:r>
      <w:r w:rsidRPr="00170A13">
        <w:rPr>
          <w:rFonts w:asciiTheme="majorBidi" w:hAnsiTheme="majorBidi" w:cstheme="majorBidi"/>
          <w:sz w:val="24"/>
          <w:szCs w:val="24"/>
        </w:rPr>
        <w:t xml:space="preserve">affidamento </w:t>
      </w:r>
      <w:r w:rsidR="0095602C">
        <w:rPr>
          <w:rFonts w:asciiTheme="majorBidi" w:hAnsiTheme="majorBidi" w:cstheme="majorBidi"/>
          <w:sz w:val="24"/>
          <w:szCs w:val="24"/>
        </w:rPr>
        <w:t xml:space="preserve">e </w:t>
      </w:r>
      <w:r w:rsidRPr="00170A13">
        <w:rPr>
          <w:rFonts w:asciiTheme="majorBidi" w:hAnsiTheme="majorBidi" w:cstheme="majorBidi"/>
          <w:sz w:val="24"/>
          <w:szCs w:val="24"/>
        </w:rPr>
        <w:t>fino alla regolare ed integrale esecuzione del contratto assegnato a seguito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della procedura medesima.</w:t>
      </w:r>
    </w:p>
    <w:p w:rsidR="0095602C" w:rsidRDefault="0095602C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836D0" w:rsidRDefault="00E86B31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</w:t>
      </w:r>
      <w:r w:rsidR="00775D36">
        <w:rPr>
          <w:rFonts w:asciiTheme="majorBidi" w:hAnsiTheme="majorBidi" w:cstheme="majorBidi"/>
          <w:sz w:val="24"/>
          <w:szCs w:val="24"/>
        </w:rPr>
        <w:t>_______________________</w:t>
      </w:r>
    </w:p>
    <w:p w:rsidR="0095602C" w:rsidRPr="00170A13" w:rsidRDefault="0095602C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E1CF7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AMMINISTRAZIONE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>IMPRESA</w:t>
      </w:r>
      <w:r w:rsidR="00775D36">
        <w:rPr>
          <w:rStyle w:val="Rimandonotadichiusura"/>
          <w:rFonts w:asciiTheme="majorBidi" w:hAnsiTheme="majorBidi" w:cstheme="majorBidi"/>
          <w:sz w:val="24"/>
          <w:szCs w:val="24"/>
        </w:rPr>
        <w:endnoteReference w:id="1"/>
      </w:r>
    </w:p>
    <w:p w:rsidR="0095602C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5602C" w:rsidRPr="00170A13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______________________________</w:t>
      </w:r>
    </w:p>
    <w:sectPr w:rsidR="0095602C" w:rsidRPr="00170A13" w:rsidSect="00A41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FD" w:rsidRDefault="006061FD" w:rsidP="00775D36">
      <w:pPr>
        <w:spacing w:after="0" w:line="240" w:lineRule="auto"/>
      </w:pPr>
      <w:r>
        <w:separator/>
      </w:r>
    </w:p>
  </w:endnote>
  <w:endnote w:type="continuationSeparator" w:id="0">
    <w:p w:rsidR="006061FD" w:rsidRDefault="006061FD" w:rsidP="00775D36">
      <w:pPr>
        <w:spacing w:after="0" w:line="240" w:lineRule="auto"/>
      </w:pPr>
      <w:r>
        <w:continuationSeparator/>
      </w:r>
    </w:p>
  </w:endnote>
  <w:endnote w:id="1">
    <w:p w:rsidR="00775D36" w:rsidRPr="00775D36" w:rsidRDefault="00775D36" w:rsidP="00775D36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ajorBidi"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>
        <w:rPr>
          <w:rFonts w:cstheme="majorBidi"/>
          <w:sz w:val="16"/>
          <w:szCs w:val="16"/>
        </w:rPr>
        <w:t xml:space="preserve">Il Patto deve essere </w:t>
      </w:r>
      <w:r w:rsidRPr="00775D36">
        <w:rPr>
          <w:rFonts w:cstheme="majorBidi"/>
          <w:sz w:val="16"/>
          <w:szCs w:val="16"/>
        </w:rPr>
        <w:t xml:space="preserve">sottoscritto per accettazione dal legale rappresentante dell’impresa e dall’eventuale </w:t>
      </w:r>
      <w:r>
        <w:rPr>
          <w:rFonts w:cstheme="majorBidi"/>
          <w:sz w:val="16"/>
          <w:szCs w:val="16"/>
        </w:rPr>
        <w:t>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Consorzi o Raggruppamenti Temporanei di Imprese, il Patto va sottoscritto dal legale rappresentante del Consorzio nonché di ciascuna delle imprese consorziate o raggruppate e dall’eventuale loro 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ricorso all’avvalimento, il Patto va sottoscritto anche dal legale rappresentante della impresa e/o imprese ausiliaria/e e dall’eventuale/i Direttore/i Tecnico/i.</w:t>
      </w:r>
    </w:p>
    <w:p w:rsidR="00775D36" w:rsidRDefault="00775D36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FD" w:rsidRDefault="006061FD" w:rsidP="00775D36">
      <w:pPr>
        <w:spacing w:after="0" w:line="240" w:lineRule="auto"/>
      </w:pPr>
      <w:r>
        <w:separator/>
      </w:r>
    </w:p>
  </w:footnote>
  <w:footnote w:type="continuationSeparator" w:id="0">
    <w:p w:rsidR="006061FD" w:rsidRDefault="006061FD" w:rsidP="0077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1FE"/>
    <w:multiLevelType w:val="hybridMultilevel"/>
    <w:tmpl w:val="FF981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D24"/>
    <w:multiLevelType w:val="hybridMultilevel"/>
    <w:tmpl w:val="581ED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71A0"/>
    <w:multiLevelType w:val="hybridMultilevel"/>
    <w:tmpl w:val="CC52FA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80C95"/>
    <w:multiLevelType w:val="hybridMultilevel"/>
    <w:tmpl w:val="9EBE8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6B2E"/>
    <w:multiLevelType w:val="hybridMultilevel"/>
    <w:tmpl w:val="1AD81048"/>
    <w:lvl w:ilvl="0" w:tplc="936623C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244C7D"/>
    <w:multiLevelType w:val="hybridMultilevel"/>
    <w:tmpl w:val="5ABC3B00"/>
    <w:lvl w:ilvl="0" w:tplc="692638E0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33C9F"/>
    <w:multiLevelType w:val="hybridMultilevel"/>
    <w:tmpl w:val="C97C1EE4"/>
    <w:lvl w:ilvl="0" w:tplc="936623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3105B"/>
    <w:multiLevelType w:val="hybridMultilevel"/>
    <w:tmpl w:val="0260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D0"/>
    <w:rsid w:val="000A374C"/>
    <w:rsid w:val="000C2EE4"/>
    <w:rsid w:val="00170A13"/>
    <w:rsid w:val="001836D0"/>
    <w:rsid w:val="001B6AF0"/>
    <w:rsid w:val="00221AC4"/>
    <w:rsid w:val="0027623E"/>
    <w:rsid w:val="00291DB4"/>
    <w:rsid w:val="002A1D02"/>
    <w:rsid w:val="00490EBE"/>
    <w:rsid w:val="004E1F5C"/>
    <w:rsid w:val="00541B9F"/>
    <w:rsid w:val="005A358F"/>
    <w:rsid w:val="005A7715"/>
    <w:rsid w:val="006061FD"/>
    <w:rsid w:val="0063167F"/>
    <w:rsid w:val="00695F3F"/>
    <w:rsid w:val="006D3DAF"/>
    <w:rsid w:val="00721AE4"/>
    <w:rsid w:val="00775D36"/>
    <w:rsid w:val="00775D55"/>
    <w:rsid w:val="008B7CFF"/>
    <w:rsid w:val="0095602C"/>
    <w:rsid w:val="00A03751"/>
    <w:rsid w:val="00A41AA1"/>
    <w:rsid w:val="00AE1CF7"/>
    <w:rsid w:val="00AF6EEF"/>
    <w:rsid w:val="00B877F7"/>
    <w:rsid w:val="00BE3A95"/>
    <w:rsid w:val="00C07DED"/>
    <w:rsid w:val="00C32C98"/>
    <w:rsid w:val="00CA66C5"/>
    <w:rsid w:val="00D17ECE"/>
    <w:rsid w:val="00DC08F8"/>
    <w:rsid w:val="00E86B31"/>
    <w:rsid w:val="00EF3BD2"/>
    <w:rsid w:val="00EF5B9E"/>
    <w:rsid w:val="00F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31C9"/>
  <w15:docId w15:val="{BA83A04D-D9C5-49DF-B666-21C0E2C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1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70A13"/>
    <w:pPr>
      <w:ind w:left="720"/>
      <w:contextualSpacing/>
    </w:pPr>
  </w:style>
  <w:style w:type="character" w:styleId="Enfasigrassetto">
    <w:name w:val="Strong"/>
    <w:uiPriority w:val="22"/>
    <w:qFormat/>
    <w:rsid w:val="00221AC4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5D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5D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5D36"/>
    <w:rPr>
      <w:vertAlign w:val="superscript"/>
    </w:rPr>
  </w:style>
  <w:style w:type="paragraph" w:customStyle="1" w:styleId="Default">
    <w:name w:val="Default"/>
    <w:rsid w:val="00D17EC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69C2D-0F45-409F-A061-C81E2FA6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Raimondi Mirella</dc:creator>
  <cp:lastModifiedBy>Gambini Mara</cp:lastModifiedBy>
  <cp:revision>3</cp:revision>
  <dcterms:created xsi:type="dcterms:W3CDTF">2017-07-18T10:10:00Z</dcterms:created>
  <dcterms:modified xsi:type="dcterms:W3CDTF">2017-07-18T10:11:00Z</dcterms:modified>
</cp:coreProperties>
</file>